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749D" w14:textId="5511EDC1" w:rsidR="005765FB" w:rsidRDefault="005765FB" w:rsidP="005765FB">
      <w:pPr>
        <w:spacing w:after="100" w:afterAutospacing="1" w:line="360" w:lineRule="auto"/>
        <w:jc w:val="both"/>
        <w:rPr>
          <w:rFonts w:ascii="Arial" w:eastAsia="Times New Roman" w:hAnsi="Arial" w:cs="Arial"/>
          <w:color w:val="FF0000"/>
          <w:sz w:val="24"/>
          <w:rtl/>
          <w:lang w:bidi="ar-JO"/>
        </w:rPr>
      </w:pPr>
      <w:r>
        <w:rPr>
          <w:noProof/>
        </w:rPr>
        <w:drawing>
          <wp:inline distT="0" distB="0" distL="0" distR="0" wp14:anchorId="6466A5F0" wp14:editId="5DB2F8AD">
            <wp:extent cx="1171575" cy="1171575"/>
            <wp:effectExtent l="133350" t="114300" r="142875" b="1619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hint="cs"/>
          <w:color w:val="FF0000"/>
          <w:sz w:val="24"/>
          <w:rtl/>
          <w:lang w:bidi="ar-JO"/>
        </w:rPr>
        <w:t xml:space="preserve">  </w:t>
      </w:r>
      <w:r>
        <w:rPr>
          <w:noProof/>
        </w:rPr>
        <w:drawing>
          <wp:inline distT="0" distB="0" distL="0" distR="0" wp14:anchorId="52CC1667" wp14:editId="0D6DA278">
            <wp:extent cx="1181100" cy="1495425"/>
            <wp:effectExtent l="114300" t="114300" r="152400" b="14287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hint="cs"/>
          <w:color w:val="FF0000"/>
          <w:sz w:val="24"/>
          <w:rtl/>
          <w:lang w:bidi="ar-JO"/>
        </w:rPr>
        <w:t xml:space="preserve"> </w:t>
      </w:r>
      <w:r>
        <w:rPr>
          <w:noProof/>
        </w:rPr>
        <w:drawing>
          <wp:inline distT="0" distB="0" distL="0" distR="0" wp14:anchorId="48753E83" wp14:editId="58AB9A8A">
            <wp:extent cx="1905000" cy="1905000"/>
            <wp:effectExtent l="152400" t="114300" r="152400" b="17145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69C4CDA" w14:textId="453D332B" w:rsidR="00AF7FB4" w:rsidRPr="00AF7FB4" w:rsidRDefault="00AF7FB4" w:rsidP="00AF7FB4">
      <w:pPr>
        <w:spacing w:after="100" w:afterAutospacing="1" w:line="360" w:lineRule="auto"/>
        <w:jc w:val="center"/>
        <w:rPr>
          <w:rFonts w:ascii="Arial" w:eastAsia="Times New Roman" w:hAnsi="Arial" w:cs="Arial"/>
          <w:b/>
          <w:bCs/>
          <w:color w:val="00B050"/>
          <w:sz w:val="24"/>
          <w:u w:val="single"/>
          <w:rtl/>
          <w:lang w:bidi="ar-JO"/>
        </w:rPr>
      </w:pPr>
      <w:r w:rsidRPr="00AF7FB4">
        <w:rPr>
          <w:rFonts w:ascii="Arial" w:eastAsia="Times New Roman" w:hAnsi="Arial" w:cs="Arial" w:hint="cs"/>
          <w:b/>
          <w:bCs/>
          <w:color w:val="00B050"/>
          <w:sz w:val="24"/>
          <w:u w:val="single"/>
          <w:rtl/>
          <w:lang w:bidi="ar-JO"/>
        </w:rPr>
        <w:t>قسم الارشاد وتطوير الصحة</w:t>
      </w:r>
    </w:p>
    <w:p w14:paraId="6FAE641E" w14:textId="488A124C" w:rsidR="008B1829" w:rsidRPr="005765FB" w:rsidRDefault="008B1829" w:rsidP="005765FB">
      <w:pPr>
        <w:spacing w:after="100" w:afterAutospacing="1" w:line="360" w:lineRule="auto"/>
        <w:jc w:val="both"/>
        <w:rPr>
          <w:rFonts w:ascii="Arimo-Regular" w:eastAsia="Times New Roman" w:hAnsi="Arimo-Regular" w:cs="Times New Roman"/>
          <w:color w:val="FF0000"/>
          <w:sz w:val="24"/>
        </w:rPr>
      </w:pPr>
      <w:r w:rsidRPr="005765FB">
        <w:rPr>
          <w:rFonts w:ascii="Arial" w:eastAsia="Times New Roman" w:hAnsi="Arial" w:cs="Arial"/>
          <w:color w:val="FF0000"/>
          <w:sz w:val="24"/>
          <w:rtl/>
          <w:lang w:bidi="ar-SA"/>
        </w:rPr>
        <w:t>نشرة</w:t>
      </w:r>
      <w:r w:rsidRPr="005765FB">
        <w:rPr>
          <w:rFonts w:ascii="Arimo-Regular" w:eastAsia="Times New Roman" w:hAnsi="Arimo-Regular" w:cs="Times New Roman"/>
          <w:color w:val="FF0000"/>
          <w:sz w:val="24"/>
          <w:rtl/>
          <w:lang w:bidi="ar-SA"/>
        </w:rPr>
        <w:t xml:space="preserve"> </w:t>
      </w:r>
      <w:r w:rsidRPr="005765FB">
        <w:rPr>
          <w:rFonts w:ascii="Arial" w:eastAsia="Times New Roman" w:hAnsi="Arial" w:cs="Arial"/>
          <w:color w:val="FF0000"/>
          <w:sz w:val="24"/>
          <w:rtl/>
          <w:lang w:bidi="ar-SA"/>
        </w:rPr>
        <w:t>معلومات</w:t>
      </w:r>
      <w:r w:rsidRPr="005765FB">
        <w:rPr>
          <w:rFonts w:ascii="Arimo-Regular" w:eastAsia="Times New Roman" w:hAnsi="Arimo-Regular" w:cs="Times New Roman"/>
          <w:color w:val="FF0000"/>
          <w:sz w:val="24"/>
          <w:rtl/>
          <w:lang w:bidi="ar-SA"/>
        </w:rPr>
        <w:t xml:space="preserve"> </w:t>
      </w:r>
      <w:r w:rsidRPr="005765FB">
        <w:rPr>
          <w:rFonts w:ascii="Arial" w:eastAsia="Times New Roman" w:hAnsi="Arial" w:cs="Arial"/>
          <w:color w:val="FF0000"/>
          <w:sz w:val="24"/>
          <w:rtl/>
          <w:lang w:bidi="ar-SA"/>
        </w:rPr>
        <w:t>حول</w:t>
      </w:r>
      <w:r w:rsidRPr="005765FB">
        <w:rPr>
          <w:rFonts w:ascii="Arimo-Regular" w:eastAsia="Times New Roman" w:hAnsi="Arimo-Regular" w:cs="Times New Roman"/>
          <w:color w:val="FF0000"/>
          <w:sz w:val="24"/>
          <w:rtl/>
          <w:lang w:bidi="ar-SA"/>
        </w:rPr>
        <w:t xml:space="preserve"> </w:t>
      </w:r>
      <w:r w:rsidRPr="005765FB">
        <w:rPr>
          <w:rFonts w:ascii="Arial" w:eastAsia="Times New Roman" w:hAnsi="Arial" w:cs="Arial"/>
          <w:color w:val="FF0000"/>
          <w:sz w:val="24"/>
          <w:rtl/>
          <w:lang w:bidi="ar-SA"/>
        </w:rPr>
        <w:t>اللقاح</w:t>
      </w:r>
      <w:r w:rsidRPr="005765FB">
        <w:rPr>
          <w:rFonts w:ascii="Arimo-Regular" w:eastAsia="Times New Roman" w:hAnsi="Arimo-Regular" w:cs="Times New Roman"/>
          <w:color w:val="FF0000"/>
          <w:sz w:val="24"/>
          <w:rtl/>
          <w:lang w:bidi="ar-SA"/>
        </w:rPr>
        <w:t xml:space="preserve"> </w:t>
      </w:r>
      <w:r w:rsidRPr="005765FB">
        <w:rPr>
          <w:rFonts w:ascii="Arial" w:eastAsia="Times New Roman" w:hAnsi="Arial" w:cs="Arial"/>
          <w:color w:val="FF0000"/>
          <w:sz w:val="24"/>
          <w:rtl/>
          <w:lang w:bidi="ar-SA"/>
        </w:rPr>
        <w:t>ضد</w:t>
      </w:r>
      <w:r w:rsidRPr="005765FB">
        <w:rPr>
          <w:rFonts w:ascii="Arimo-Regular" w:eastAsia="Times New Roman" w:hAnsi="Arimo-Regular" w:cs="Times New Roman"/>
          <w:color w:val="FF0000"/>
          <w:sz w:val="24"/>
          <w:rtl/>
          <w:lang w:bidi="ar-SA"/>
        </w:rPr>
        <w:t xml:space="preserve"> </w:t>
      </w:r>
      <w:r w:rsidRPr="005765FB">
        <w:rPr>
          <w:rFonts w:ascii="Arial" w:eastAsia="Times New Roman" w:hAnsi="Arial" w:cs="Arial"/>
          <w:color w:val="FF0000"/>
          <w:sz w:val="24"/>
          <w:rtl/>
          <w:lang w:bidi="ar-SA"/>
        </w:rPr>
        <w:t>فيروس</w:t>
      </w:r>
      <w:r w:rsidRPr="005765FB">
        <w:rPr>
          <w:rFonts w:ascii="Arimo-Regular" w:eastAsia="Times New Roman" w:hAnsi="Arimo-Regular" w:cs="Times New Roman"/>
          <w:color w:val="FF0000"/>
          <w:sz w:val="24"/>
          <w:rtl/>
          <w:lang w:bidi="ar-SA"/>
        </w:rPr>
        <w:t xml:space="preserve"> </w:t>
      </w:r>
      <w:proofErr w:type="spellStart"/>
      <w:r w:rsidRPr="005765FB">
        <w:rPr>
          <w:rFonts w:ascii="Arial" w:eastAsia="Times New Roman" w:hAnsi="Arial" w:cs="Arial"/>
          <w:color w:val="FF0000"/>
          <w:sz w:val="24"/>
          <w:rtl/>
          <w:lang w:bidi="ar-SA"/>
        </w:rPr>
        <w:t>الكورونا</w:t>
      </w:r>
      <w:proofErr w:type="spellEnd"/>
      <w:r w:rsidRPr="005765FB">
        <w:rPr>
          <w:rFonts w:ascii="Arimo-Regular" w:eastAsia="Times New Roman" w:hAnsi="Arimo-Regular" w:cs="Times New Roman"/>
          <w:color w:val="FF0000"/>
          <w:sz w:val="24"/>
          <w:rtl/>
          <w:lang w:bidi="ar-SA"/>
        </w:rPr>
        <w:t xml:space="preserve"> </w:t>
      </w:r>
      <w:r w:rsidRPr="005765FB">
        <w:rPr>
          <w:rFonts w:ascii="Arial" w:eastAsia="Times New Roman" w:hAnsi="Arial" w:cs="Arial"/>
          <w:color w:val="FF0000"/>
          <w:sz w:val="24"/>
          <w:rtl/>
          <w:lang w:bidi="ar-SA"/>
        </w:rPr>
        <w:t>المستجد</w:t>
      </w:r>
      <w:r w:rsidRPr="005765FB">
        <w:rPr>
          <w:rFonts w:ascii="Arimo-Regular" w:eastAsia="Times New Roman" w:hAnsi="Arimo-Regular" w:cs="Times New Roman"/>
          <w:color w:val="FF0000"/>
          <w:sz w:val="24"/>
        </w:rPr>
        <w:t xml:space="preserve"> Coronavirus (COVID-19) vaccine –</w:t>
      </w:r>
    </w:p>
    <w:p w14:paraId="1043D50D" w14:textId="0419FA67" w:rsidR="008B1829" w:rsidRPr="005765FB" w:rsidRDefault="008B1829" w:rsidP="005765FB">
      <w:pPr>
        <w:spacing w:after="100" w:afterAutospacing="1" w:line="360" w:lineRule="auto"/>
        <w:jc w:val="both"/>
        <w:rPr>
          <w:rFonts w:ascii="Arimo-Regular" w:eastAsia="Times New Roman" w:hAnsi="Arimo-Regular" w:cs="Times New Roman" w:hint="cs"/>
          <w:b/>
          <w:bCs/>
          <w:color w:val="FF0000"/>
          <w:sz w:val="24"/>
          <w:rtl/>
        </w:rPr>
      </w:pPr>
      <w:r w:rsidRPr="005765FB">
        <w:rPr>
          <w:rFonts w:ascii="Arimo-Regular" w:eastAsia="Times New Roman" w:hAnsi="Arimo-Regular" w:cs="Times New Roman"/>
          <w:b/>
          <w:bCs/>
          <w:color w:val="FF0000"/>
          <w:sz w:val="24"/>
        </w:rPr>
        <w:t>BNT162b</w:t>
      </w:r>
      <w:r w:rsidR="005765FB" w:rsidRPr="005765FB">
        <w:rPr>
          <w:rFonts w:ascii="Arimo-Regular" w:eastAsia="Times New Roman" w:hAnsi="Arimo-Regular" w:cs="Times New Roman"/>
          <w:b/>
          <w:bCs/>
          <w:color w:val="FF0000"/>
          <w:sz w:val="24"/>
        </w:rPr>
        <w:t xml:space="preserve">2, </w:t>
      </w:r>
      <w:r w:rsidR="005765FB" w:rsidRPr="005765FB">
        <w:rPr>
          <w:rFonts w:ascii="Arimo-Regular" w:eastAsia="Times New Roman" w:hAnsi="Arimo-Regular" w:cs="Times New Roman"/>
          <w:b/>
          <w:bCs/>
          <w:color w:val="FF0000"/>
          <w:sz w:val="24"/>
          <w:rtl/>
          <w:lang w:bidi="ar-SA"/>
        </w:rPr>
        <w:t>من</w:t>
      </w:r>
      <w:r w:rsidRPr="005765FB">
        <w:rPr>
          <w:rFonts w:ascii="Arimo-Regular" w:eastAsia="Times New Roman" w:hAnsi="Arimo-Regular" w:cs="Times New Roman"/>
          <w:b/>
          <w:bCs/>
          <w:color w:val="FF0000"/>
          <w:sz w:val="24"/>
          <w:rtl/>
          <w:lang w:bidi="ar-SA"/>
        </w:rPr>
        <w:t xml:space="preserve"> </w:t>
      </w:r>
      <w:r w:rsidR="005765FB" w:rsidRPr="005765FB">
        <w:rPr>
          <w:rFonts w:ascii="Arimo-Regular" w:eastAsia="Times New Roman" w:hAnsi="Arimo-Regular" w:cs="Times New Roman" w:hint="cs"/>
          <w:b/>
          <w:bCs/>
          <w:color w:val="FF0000"/>
          <w:sz w:val="24"/>
          <w:rtl/>
          <w:lang w:bidi="ar-SA"/>
        </w:rPr>
        <w:t>إنتاج</w:t>
      </w:r>
      <w:r w:rsidR="005765FB" w:rsidRPr="005765FB">
        <w:rPr>
          <w:rFonts w:ascii="Arimo-Regular" w:eastAsia="Times New Roman" w:hAnsi="Arimo-Regular" w:cs="Times New Roman"/>
          <w:b/>
          <w:bCs/>
          <w:color w:val="FF0000"/>
          <w:sz w:val="24"/>
        </w:rPr>
        <w:t xml:space="preserve"> Pfizer</w:t>
      </w:r>
      <w:r w:rsidRPr="005765FB">
        <w:rPr>
          <w:rFonts w:ascii="Arimo-Regular" w:eastAsia="Times New Roman" w:hAnsi="Arimo-Regular" w:cs="Times New Roman"/>
          <w:b/>
          <w:bCs/>
          <w:color w:val="FF0000"/>
          <w:sz w:val="24"/>
        </w:rPr>
        <w:t>-</w:t>
      </w:r>
      <w:proofErr w:type="spellStart"/>
      <w:r w:rsidRPr="005765FB">
        <w:rPr>
          <w:rFonts w:ascii="Arimo-Regular" w:eastAsia="Times New Roman" w:hAnsi="Arimo-Regular" w:cs="Times New Roman"/>
          <w:b/>
          <w:bCs/>
          <w:color w:val="FF0000"/>
          <w:sz w:val="24"/>
        </w:rPr>
        <w:t>BioNTech</w:t>
      </w:r>
      <w:proofErr w:type="spellEnd"/>
    </w:p>
    <w:p w14:paraId="439650E3" w14:textId="77777777" w:rsidR="00AF7FB4" w:rsidRDefault="008B1829" w:rsidP="00AF7FB4">
      <w:pPr>
        <w:spacing w:after="100" w:afterAutospacing="1" w:line="360" w:lineRule="auto"/>
        <w:jc w:val="both"/>
        <w:rPr>
          <w:rFonts w:ascii="Arimo-Regular" w:eastAsia="Times New Roman" w:hAnsi="Arimo-Regular" w:cs="Times New Roman"/>
          <w:color w:val="333333"/>
          <w:sz w:val="24"/>
          <w:rtl/>
        </w:rPr>
      </w:pPr>
      <w:r w:rsidRPr="008B1829">
        <w:rPr>
          <w:rFonts w:ascii="Arimo-Regular" w:eastAsia="Times New Roman" w:hAnsi="Arimo-Regular" w:cs="Times New Roman"/>
          <w:b/>
          <w:bCs/>
          <w:color w:val="333333"/>
          <w:sz w:val="24"/>
          <w:rtl/>
          <w:lang w:bidi="ar-SA"/>
        </w:rPr>
        <w:t>معلومات عن اللقاح وفعاليته والآثار الجانبية الشائعة</w:t>
      </w:r>
    </w:p>
    <w:p w14:paraId="637F1F50" w14:textId="4773E148" w:rsidR="008B1829" w:rsidRPr="008B1829" w:rsidRDefault="008B1829" w:rsidP="00AF7FB4">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 xml:space="preserve">هذا اللقاح ينتمي الى مجموعات </w:t>
      </w:r>
      <w:r w:rsidR="005765FB" w:rsidRPr="008B1829">
        <w:rPr>
          <w:rFonts w:ascii="Arimo-Regular" w:eastAsia="Times New Roman" w:hAnsi="Arimo-Regular" w:cs="Times New Roman" w:hint="cs"/>
          <w:color w:val="333333"/>
          <w:sz w:val="24"/>
          <w:rtl/>
          <w:lang w:bidi="ar-SA"/>
        </w:rPr>
        <w:t>تطعيمات</w:t>
      </w:r>
      <w:r w:rsidR="005765FB" w:rsidRPr="008B1829">
        <w:rPr>
          <w:rFonts w:ascii="Arimo-Regular" w:eastAsia="Times New Roman" w:hAnsi="Arimo-Regular" w:cs="Times New Roman"/>
          <w:color w:val="333333"/>
          <w:sz w:val="24"/>
        </w:rPr>
        <w:t xml:space="preserve"> mRNA </w:t>
      </w:r>
      <w:r w:rsidR="005765FB" w:rsidRPr="008B1829">
        <w:rPr>
          <w:rFonts w:ascii="Arimo-Regular" w:eastAsia="Times New Roman" w:hAnsi="Arimo-Regular" w:cs="Times New Roman"/>
          <w:color w:val="333333"/>
          <w:sz w:val="24"/>
          <w:rtl/>
          <w:lang w:bidi="ar-SA"/>
        </w:rPr>
        <w:t>ويحتوي</w:t>
      </w:r>
      <w:r w:rsidRPr="008B1829">
        <w:rPr>
          <w:rFonts w:ascii="Arimo-Regular" w:eastAsia="Times New Roman" w:hAnsi="Arimo-Regular" w:cs="Times New Roman"/>
          <w:color w:val="333333"/>
          <w:sz w:val="24"/>
          <w:rtl/>
          <w:lang w:bidi="ar-SA"/>
        </w:rPr>
        <w:t xml:space="preserve"> على أحماض نووية التي تحفز خلايا متلقي اللقاح لإنتاج بروتين مشابه لبروتين فيروس </w:t>
      </w:r>
      <w:proofErr w:type="spellStart"/>
      <w:r w:rsidRPr="008B1829">
        <w:rPr>
          <w:rFonts w:ascii="Arimo-Regular" w:eastAsia="Times New Roman" w:hAnsi="Arimo-Regular" w:cs="Times New Roman"/>
          <w:color w:val="333333"/>
          <w:sz w:val="24"/>
          <w:rtl/>
          <w:lang w:bidi="ar-SA"/>
        </w:rPr>
        <w:t>الكورونا</w:t>
      </w:r>
      <w:proofErr w:type="spellEnd"/>
      <w:r w:rsidRPr="008B1829">
        <w:rPr>
          <w:rFonts w:ascii="Arimo-Regular" w:eastAsia="Times New Roman" w:hAnsi="Arimo-Regular" w:cs="Times New Roman"/>
          <w:color w:val="333333"/>
          <w:sz w:val="24"/>
          <w:rtl/>
          <w:lang w:bidi="ar-SA"/>
        </w:rPr>
        <w:t>. جزيئات ال</w:t>
      </w:r>
      <w:r w:rsidRPr="008B1829">
        <w:rPr>
          <w:rFonts w:ascii="Arimo-Regular" w:eastAsia="Times New Roman" w:hAnsi="Arimo-Regular" w:cs="Times New Roman"/>
          <w:color w:val="333333"/>
          <w:sz w:val="24"/>
        </w:rPr>
        <w:t>-mRNA  </w:t>
      </w:r>
      <w:r w:rsidRPr="008B1829">
        <w:rPr>
          <w:rFonts w:ascii="Arimo-Regular" w:eastAsia="Times New Roman" w:hAnsi="Arimo-Regular" w:cs="Times New Roman"/>
          <w:color w:val="333333"/>
          <w:sz w:val="24"/>
          <w:rtl/>
          <w:lang w:bidi="ar-SA"/>
        </w:rPr>
        <w:t>مغلفة بغلاف دهني يساعد على حدوث رد الفعل المناعي. يقوم الجهاز المناعي بالتعرف على البروتين الذي تم إنتاجه ويقوم برد فعل مناعي بنجاعة عالية ضد الفيروس</w:t>
      </w:r>
      <w:r w:rsidRPr="008B1829">
        <w:rPr>
          <w:rFonts w:ascii="Arimo-Regular" w:eastAsia="Times New Roman" w:hAnsi="Arimo-Regular" w:cs="Times New Roman"/>
          <w:color w:val="333333"/>
          <w:sz w:val="24"/>
        </w:rPr>
        <w:t>.</w:t>
      </w:r>
    </w:p>
    <w:p w14:paraId="1EE13A46" w14:textId="77777777"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b/>
          <w:bCs/>
          <w:color w:val="333333"/>
          <w:sz w:val="24"/>
          <w:rtl/>
          <w:lang w:bidi="ar-SA"/>
        </w:rPr>
        <w:t>اللقاح آمن وفعال في الوقاية من مرض</w:t>
      </w:r>
      <w:r w:rsidRPr="008B1829">
        <w:rPr>
          <w:rFonts w:ascii="Arimo-Regular" w:eastAsia="Times New Roman" w:hAnsi="Arimo-Regular" w:cs="Times New Roman"/>
          <w:b/>
          <w:bCs/>
          <w:color w:val="333333"/>
          <w:sz w:val="24"/>
        </w:rPr>
        <w:t> </w:t>
      </w:r>
    </w:p>
    <w:p w14:paraId="41854CB9" w14:textId="77777777" w:rsidR="008B1829" w:rsidRPr="008B1829" w:rsidRDefault="008B1829" w:rsidP="005765FB">
      <w:pPr>
        <w:spacing w:after="100" w:afterAutospacing="1" w:line="360" w:lineRule="auto"/>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يتم إنتاج اللقاح في المختبر, ولا يحتوي على الفيروس أو على أي جزء منه. جزيئات اللقاح تتفكك وتختفي من الجسم بعد وقت قصير من أخذ الحقنة. اللقاح لا يمكنه التسبب بالإصابة بمرض</w:t>
      </w:r>
      <w:r w:rsidRPr="008B1829">
        <w:rPr>
          <w:rFonts w:ascii="Arimo-Regular" w:eastAsia="Times New Roman" w:hAnsi="Arimo-Regular" w:cs="Times New Roman"/>
          <w:color w:val="333333"/>
          <w:sz w:val="24"/>
        </w:rPr>
        <w:t>,COVID-19  </w:t>
      </w:r>
      <w:r w:rsidRPr="008B1829">
        <w:rPr>
          <w:rFonts w:ascii="Arimo-Regular" w:eastAsia="Times New Roman" w:hAnsi="Arimo-Regular" w:cs="Times New Roman"/>
          <w:color w:val="333333"/>
          <w:sz w:val="24"/>
          <w:rtl/>
          <w:lang w:bidi="ar-SA"/>
        </w:rPr>
        <w:t>وليس بإمكانه التأثير على الشيفرة الوراثية</w:t>
      </w:r>
      <w:r w:rsidRPr="008B1829">
        <w:rPr>
          <w:rFonts w:ascii="Arimo-Regular" w:eastAsia="Times New Roman" w:hAnsi="Arimo-Regular" w:cs="Times New Roman"/>
          <w:color w:val="333333"/>
          <w:sz w:val="24"/>
        </w:rPr>
        <w:t>(DNA)  </w:t>
      </w:r>
      <w:r w:rsidRPr="008B1829">
        <w:rPr>
          <w:rFonts w:ascii="Arimo-Regular" w:eastAsia="Times New Roman" w:hAnsi="Arimo-Regular" w:cs="Times New Roman"/>
          <w:color w:val="333333"/>
          <w:sz w:val="24"/>
          <w:rtl/>
          <w:lang w:bidi="ar-SA"/>
        </w:rPr>
        <w:t>لدى البشر</w:t>
      </w:r>
      <w:r w:rsidRPr="008B1829">
        <w:rPr>
          <w:rFonts w:ascii="Arimo-Regular" w:eastAsia="Times New Roman" w:hAnsi="Arimo-Regular" w:cs="Times New Roman"/>
          <w:color w:val="333333"/>
          <w:sz w:val="24"/>
        </w:rPr>
        <w:t>.</w:t>
      </w:r>
      <w:r w:rsidRPr="008B1829">
        <w:rPr>
          <w:rFonts w:ascii="Arimo-Regular" w:eastAsia="Times New Roman" w:hAnsi="Arimo-Regular" w:cs="Times New Roman"/>
          <w:color w:val="333333"/>
          <w:sz w:val="24"/>
        </w:rPr>
        <w:br/>
      </w:r>
      <w:r w:rsidRPr="008B1829">
        <w:rPr>
          <w:rFonts w:ascii="Arimo-Regular" w:eastAsia="Times New Roman" w:hAnsi="Arimo-Regular" w:cs="Times New Roman"/>
          <w:b/>
          <w:bCs/>
          <w:color w:val="333333"/>
          <w:sz w:val="24"/>
        </w:rPr>
        <w:br/>
      </w:r>
      <w:r w:rsidRPr="008B1829">
        <w:rPr>
          <w:rFonts w:ascii="Arimo-Regular" w:eastAsia="Times New Roman" w:hAnsi="Arimo-Regular" w:cs="Times New Roman"/>
          <w:b/>
          <w:bCs/>
          <w:color w:val="333333"/>
          <w:sz w:val="24"/>
          <w:rtl/>
          <w:lang w:bidi="ar-SA"/>
        </w:rPr>
        <w:t>من يمكنه أخذ اللقاح؟</w:t>
      </w:r>
    </w:p>
    <w:p w14:paraId="31DD1F03" w14:textId="77777777" w:rsidR="008B1829" w:rsidRPr="008B1829" w:rsidRDefault="008B1829" w:rsidP="005765FB">
      <w:pPr>
        <w:numPr>
          <w:ilvl w:val="0"/>
          <w:numId w:val="1"/>
        </w:numPr>
        <w:spacing w:before="100" w:beforeAutospacing="1"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في هذه المرحلة سيحصل على اللقاح من هم بعمر 16 سنة وما فوق</w:t>
      </w:r>
      <w:r w:rsidRPr="008B1829">
        <w:rPr>
          <w:rFonts w:ascii="Arimo-Regular" w:eastAsia="Times New Roman" w:hAnsi="Arimo-Regular" w:cs="Times New Roman"/>
          <w:color w:val="333333"/>
          <w:sz w:val="24"/>
        </w:rPr>
        <w:t>.</w:t>
      </w:r>
    </w:p>
    <w:p w14:paraId="0AFB8CB6" w14:textId="77777777" w:rsidR="008B1829" w:rsidRPr="008B1829" w:rsidRDefault="008B1829" w:rsidP="005765FB">
      <w:pPr>
        <w:numPr>
          <w:ilvl w:val="0"/>
          <w:numId w:val="1"/>
        </w:numPr>
        <w:spacing w:before="100" w:beforeAutospacing="1"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ليس هنالك مانع لمنح اللقاح لامرأة حامل او لامرأة تخطط للحمل</w:t>
      </w:r>
      <w:r w:rsidRPr="008B1829">
        <w:rPr>
          <w:rFonts w:ascii="Arimo-Regular" w:eastAsia="Times New Roman" w:hAnsi="Arimo-Regular" w:cs="Times New Roman"/>
          <w:color w:val="333333"/>
          <w:sz w:val="24"/>
        </w:rPr>
        <w:t>.</w:t>
      </w:r>
    </w:p>
    <w:p w14:paraId="1BDABDDB" w14:textId="49599D72" w:rsidR="005765FB" w:rsidRPr="00AF7FB4" w:rsidRDefault="008B1829" w:rsidP="00AF7FB4">
      <w:pPr>
        <w:numPr>
          <w:ilvl w:val="0"/>
          <w:numId w:val="1"/>
        </w:numPr>
        <w:spacing w:before="100" w:beforeAutospacing="1"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lastRenderedPageBreak/>
        <w:t>شخص يعاني من مرض شديد بما في ذلك حرارة 38 درجة مئوية وأكثر عليه الانتظار حتى يتعافى لكي يتمكن من تلقي اللقاح</w:t>
      </w:r>
      <w:r w:rsidRPr="008B1829">
        <w:rPr>
          <w:rFonts w:ascii="Arimo-Regular" w:eastAsia="Times New Roman" w:hAnsi="Arimo-Regular" w:cs="Times New Roman"/>
          <w:color w:val="333333"/>
          <w:sz w:val="24"/>
        </w:rPr>
        <w:t>.</w:t>
      </w:r>
    </w:p>
    <w:p w14:paraId="31597B72" w14:textId="77777777"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b/>
          <w:bCs/>
          <w:color w:val="333333"/>
          <w:sz w:val="24"/>
          <w:rtl/>
          <w:lang w:bidi="ar-SA"/>
        </w:rPr>
        <w:t>من الذي لن يحصل على اللقاح في هذه المرحلة؟</w:t>
      </w:r>
    </w:p>
    <w:p w14:paraId="50E182AE" w14:textId="77777777" w:rsidR="008B1829" w:rsidRPr="008B1829" w:rsidRDefault="008B1829" w:rsidP="005765FB">
      <w:pPr>
        <w:numPr>
          <w:ilvl w:val="0"/>
          <w:numId w:val="2"/>
        </w:numPr>
        <w:spacing w:before="100" w:beforeAutospacing="1"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من هم بعمر أقل من 16 سنة</w:t>
      </w:r>
      <w:r w:rsidRPr="008B1829">
        <w:rPr>
          <w:rFonts w:ascii="Arimo-Regular" w:eastAsia="Times New Roman" w:hAnsi="Arimo-Regular" w:cs="Times New Roman"/>
          <w:color w:val="333333"/>
          <w:sz w:val="24"/>
        </w:rPr>
        <w:t>.</w:t>
      </w:r>
    </w:p>
    <w:p w14:paraId="765F24E0" w14:textId="77777777" w:rsidR="008B1829" w:rsidRPr="008B1829" w:rsidRDefault="008B1829" w:rsidP="005765FB">
      <w:pPr>
        <w:numPr>
          <w:ilvl w:val="0"/>
          <w:numId w:val="2"/>
        </w:numPr>
        <w:spacing w:before="100" w:beforeAutospacing="1"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الأشخاص الذين عانوا في الماضي من رد فعل تحسسي شديد. عليهم التوجه الى الممرضة المشرفة على منح اللقاح للاستفسار عن إمكانية أخذ اللقاح</w:t>
      </w:r>
      <w:r w:rsidRPr="008B1829">
        <w:rPr>
          <w:rFonts w:ascii="Arimo-Regular" w:eastAsia="Times New Roman" w:hAnsi="Arimo-Regular" w:cs="Times New Roman"/>
          <w:color w:val="333333"/>
          <w:sz w:val="24"/>
        </w:rPr>
        <w:t>.</w:t>
      </w:r>
    </w:p>
    <w:p w14:paraId="3B169325" w14:textId="77777777" w:rsidR="008B1829" w:rsidRPr="008B1829" w:rsidRDefault="008B1829" w:rsidP="005765FB">
      <w:pPr>
        <w:numPr>
          <w:ilvl w:val="0"/>
          <w:numId w:val="2"/>
        </w:numPr>
        <w:spacing w:before="100" w:beforeAutospacing="1"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 xml:space="preserve">من تم تعريفه على أنه متعافي من </w:t>
      </w:r>
      <w:proofErr w:type="spellStart"/>
      <w:r w:rsidRPr="008B1829">
        <w:rPr>
          <w:rFonts w:ascii="Arimo-Regular" w:eastAsia="Times New Roman" w:hAnsi="Arimo-Regular" w:cs="Times New Roman"/>
          <w:color w:val="333333"/>
          <w:sz w:val="24"/>
          <w:rtl/>
          <w:lang w:bidi="ar-SA"/>
        </w:rPr>
        <w:t>الكورونا</w:t>
      </w:r>
      <w:proofErr w:type="spellEnd"/>
      <w:r w:rsidRPr="008B1829">
        <w:rPr>
          <w:rFonts w:ascii="Arimo-Regular" w:eastAsia="Times New Roman" w:hAnsi="Arimo-Regular" w:cs="Times New Roman"/>
          <w:color w:val="333333"/>
          <w:sz w:val="24"/>
        </w:rPr>
        <w:t>.</w:t>
      </w:r>
    </w:p>
    <w:p w14:paraId="6C17D053" w14:textId="77777777"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b/>
          <w:bCs/>
          <w:color w:val="333333"/>
          <w:sz w:val="24"/>
          <w:rtl/>
          <w:lang w:bidi="ar-SA"/>
        </w:rPr>
        <w:t>عملية أخذ اللقاح</w:t>
      </w:r>
    </w:p>
    <w:p w14:paraId="689FF0D8" w14:textId="77777777"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يتم منح اللقاح بوجبتين بفارق 21 يوم على الأقل بينهما. إذا مر أكثر من 21 يوم, يمكن تلقي الوجبة الثانية, بدون علاقة بالفارق الزمني</w:t>
      </w:r>
      <w:r w:rsidRPr="008B1829">
        <w:rPr>
          <w:rFonts w:ascii="Arimo-Regular" w:eastAsia="Times New Roman" w:hAnsi="Arimo-Regular" w:cs="Times New Roman"/>
          <w:color w:val="333333"/>
          <w:sz w:val="24"/>
        </w:rPr>
        <w:t>.  </w:t>
      </w:r>
      <w:r w:rsidRPr="008B1829">
        <w:rPr>
          <w:rFonts w:ascii="Arimo-Regular" w:eastAsia="Times New Roman" w:hAnsi="Arimo-Regular" w:cs="Times New Roman"/>
          <w:b/>
          <w:bCs/>
          <w:color w:val="333333"/>
          <w:sz w:val="24"/>
          <w:rtl/>
          <w:lang w:bidi="ar-SA"/>
        </w:rPr>
        <w:t>سيقوم الجسم بتطوير مناعة قصوى فقط بعد تلقي الوجبة الثانية</w:t>
      </w:r>
      <w:r w:rsidRPr="008B1829">
        <w:rPr>
          <w:rFonts w:ascii="Arimo-Regular" w:eastAsia="Times New Roman" w:hAnsi="Arimo-Regular" w:cs="Times New Roman"/>
          <w:color w:val="333333"/>
          <w:sz w:val="24"/>
        </w:rPr>
        <w:t>.</w:t>
      </w:r>
    </w:p>
    <w:p w14:paraId="5AE76F80" w14:textId="77777777"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b/>
          <w:bCs/>
          <w:color w:val="333333"/>
          <w:sz w:val="24"/>
          <w:rtl/>
          <w:lang w:bidi="ar-SA"/>
        </w:rPr>
        <w:t>طريقة منح اللقاح</w:t>
      </w:r>
      <w:r w:rsidRPr="008B1829">
        <w:rPr>
          <w:rFonts w:ascii="Arimo-Regular" w:eastAsia="Times New Roman" w:hAnsi="Arimo-Regular" w:cs="Times New Roman"/>
          <w:b/>
          <w:bCs/>
          <w:color w:val="333333"/>
          <w:sz w:val="24"/>
        </w:rPr>
        <w:t>: </w:t>
      </w:r>
      <w:r w:rsidRPr="008B1829">
        <w:rPr>
          <w:rFonts w:ascii="Arimo-Regular" w:eastAsia="Times New Roman" w:hAnsi="Arimo-Regular" w:cs="Times New Roman"/>
          <w:color w:val="333333"/>
          <w:sz w:val="24"/>
        </w:rPr>
        <w:t> </w:t>
      </w:r>
      <w:r w:rsidRPr="008B1829">
        <w:rPr>
          <w:rFonts w:ascii="Arimo-Regular" w:eastAsia="Times New Roman" w:hAnsi="Arimo-Regular" w:cs="Times New Roman"/>
          <w:color w:val="333333"/>
          <w:sz w:val="24"/>
          <w:rtl/>
          <w:lang w:bidi="ar-SA"/>
        </w:rPr>
        <w:t>يتم منح اللقاح بواسطة حقنة في عضلة الذراع فقط</w:t>
      </w:r>
      <w:r w:rsidRPr="008B1829">
        <w:rPr>
          <w:rFonts w:ascii="Arimo-Regular" w:eastAsia="Times New Roman" w:hAnsi="Arimo-Regular" w:cs="Times New Roman"/>
          <w:color w:val="333333"/>
          <w:sz w:val="24"/>
        </w:rPr>
        <w:t>..</w:t>
      </w:r>
    </w:p>
    <w:p w14:paraId="7BAD63F4" w14:textId="2DBC7763"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b/>
          <w:bCs/>
          <w:color w:val="333333"/>
          <w:sz w:val="24"/>
          <w:rtl/>
          <w:lang w:bidi="ar-SA"/>
        </w:rPr>
        <w:t xml:space="preserve">أعراض جانبية </w:t>
      </w:r>
      <w:r w:rsidR="005765FB" w:rsidRPr="008B1829">
        <w:rPr>
          <w:rFonts w:ascii="Arimo-Regular" w:eastAsia="Times New Roman" w:hAnsi="Arimo-Regular" w:cs="Times New Roman" w:hint="cs"/>
          <w:b/>
          <w:bCs/>
          <w:color w:val="333333"/>
          <w:sz w:val="24"/>
          <w:rtl/>
          <w:lang w:bidi="ar-SA"/>
        </w:rPr>
        <w:t>ممكنة</w:t>
      </w:r>
      <w:r w:rsidR="005765FB" w:rsidRPr="008B1829">
        <w:rPr>
          <w:rFonts w:ascii="Arimo-Regular" w:eastAsia="Times New Roman" w:hAnsi="Arimo-Regular" w:cs="Times New Roman"/>
          <w:b/>
          <w:bCs/>
          <w:color w:val="333333"/>
          <w:sz w:val="24"/>
        </w:rPr>
        <w:t>:</w:t>
      </w:r>
      <w:r w:rsidR="005765FB" w:rsidRPr="008B1829">
        <w:rPr>
          <w:rFonts w:ascii="Arimo-Regular" w:eastAsia="Times New Roman" w:hAnsi="Arimo-Regular" w:cs="Times New Roman"/>
          <w:color w:val="333333"/>
          <w:sz w:val="24"/>
        </w:rPr>
        <w:t xml:space="preserve"> </w:t>
      </w:r>
      <w:r w:rsidR="005765FB" w:rsidRPr="008B1829">
        <w:rPr>
          <w:rFonts w:ascii="Arimo-Regular" w:eastAsia="Times New Roman" w:hAnsi="Arimo-Regular" w:cs="Times New Roman"/>
          <w:color w:val="333333"/>
          <w:sz w:val="24"/>
          <w:rtl/>
          <w:lang w:bidi="ar-SA"/>
        </w:rPr>
        <w:t>من</w:t>
      </w:r>
      <w:r w:rsidRPr="008B1829">
        <w:rPr>
          <w:rFonts w:ascii="Arimo-Regular" w:eastAsia="Times New Roman" w:hAnsi="Arimo-Regular" w:cs="Times New Roman"/>
          <w:color w:val="333333"/>
          <w:sz w:val="24"/>
          <w:rtl/>
          <w:lang w:bidi="ar-SA"/>
        </w:rPr>
        <w:t xml:space="preserve"> الشائع حدوث أعراض بسيطة تزول مع مرور الوقت بعد تلقي اللقاح: احمرار وألم في منطقة </w:t>
      </w:r>
      <w:r w:rsidR="005765FB" w:rsidRPr="008B1829">
        <w:rPr>
          <w:rFonts w:ascii="Arimo-Regular" w:eastAsia="Times New Roman" w:hAnsi="Arimo-Regular" w:cs="Times New Roman" w:hint="cs"/>
          <w:color w:val="333333"/>
          <w:sz w:val="24"/>
          <w:rtl/>
          <w:lang w:bidi="ar-SA"/>
        </w:rPr>
        <w:t>الحقن،</w:t>
      </w:r>
      <w:r w:rsidRPr="008B1829">
        <w:rPr>
          <w:rFonts w:ascii="Arimo-Regular" w:eastAsia="Times New Roman" w:hAnsi="Arimo-Regular" w:cs="Times New Roman"/>
          <w:color w:val="333333"/>
          <w:sz w:val="24"/>
          <w:rtl/>
          <w:lang w:bidi="ar-SA"/>
        </w:rPr>
        <w:t xml:space="preserve"> </w:t>
      </w:r>
      <w:r w:rsidR="005765FB" w:rsidRPr="008B1829">
        <w:rPr>
          <w:rFonts w:ascii="Arimo-Regular" w:eastAsia="Times New Roman" w:hAnsi="Arimo-Regular" w:cs="Times New Roman" w:hint="cs"/>
          <w:color w:val="333333"/>
          <w:sz w:val="24"/>
          <w:rtl/>
          <w:lang w:bidi="ar-SA"/>
        </w:rPr>
        <w:t>حمى،</w:t>
      </w:r>
      <w:r w:rsidRPr="008B1829">
        <w:rPr>
          <w:rFonts w:ascii="Arimo-Regular" w:eastAsia="Times New Roman" w:hAnsi="Arimo-Regular" w:cs="Times New Roman"/>
          <w:color w:val="333333"/>
          <w:sz w:val="24"/>
          <w:rtl/>
          <w:lang w:bidi="ar-SA"/>
        </w:rPr>
        <w:t xml:space="preserve"> الشعور </w:t>
      </w:r>
      <w:r w:rsidR="005765FB" w:rsidRPr="008B1829">
        <w:rPr>
          <w:rFonts w:ascii="Arimo-Regular" w:eastAsia="Times New Roman" w:hAnsi="Arimo-Regular" w:cs="Times New Roman" w:hint="cs"/>
          <w:color w:val="333333"/>
          <w:sz w:val="24"/>
          <w:rtl/>
          <w:lang w:bidi="ar-SA"/>
        </w:rPr>
        <w:t>بالقشعريرة،</w:t>
      </w:r>
      <w:r w:rsidRPr="008B1829">
        <w:rPr>
          <w:rFonts w:ascii="Arimo-Regular" w:eastAsia="Times New Roman" w:hAnsi="Arimo-Regular" w:cs="Times New Roman"/>
          <w:color w:val="333333"/>
          <w:sz w:val="24"/>
          <w:rtl/>
          <w:lang w:bidi="ar-SA"/>
        </w:rPr>
        <w:t xml:space="preserve"> </w:t>
      </w:r>
      <w:r w:rsidR="005765FB" w:rsidRPr="008B1829">
        <w:rPr>
          <w:rFonts w:ascii="Arimo-Regular" w:eastAsia="Times New Roman" w:hAnsi="Arimo-Regular" w:cs="Times New Roman" w:hint="cs"/>
          <w:color w:val="333333"/>
          <w:sz w:val="24"/>
          <w:rtl/>
          <w:lang w:bidi="ar-SA"/>
        </w:rPr>
        <w:t>تعب،</w:t>
      </w:r>
      <w:r w:rsidRPr="008B1829">
        <w:rPr>
          <w:rFonts w:ascii="Arimo-Regular" w:eastAsia="Times New Roman" w:hAnsi="Arimo-Regular" w:cs="Times New Roman"/>
          <w:color w:val="333333"/>
          <w:sz w:val="24"/>
          <w:rtl/>
          <w:lang w:bidi="ar-SA"/>
        </w:rPr>
        <w:t xml:space="preserve"> </w:t>
      </w:r>
      <w:r w:rsidR="005765FB" w:rsidRPr="008B1829">
        <w:rPr>
          <w:rFonts w:ascii="Arimo-Regular" w:eastAsia="Times New Roman" w:hAnsi="Arimo-Regular" w:cs="Times New Roman" w:hint="cs"/>
          <w:color w:val="333333"/>
          <w:sz w:val="24"/>
          <w:rtl/>
          <w:lang w:bidi="ar-SA"/>
        </w:rPr>
        <w:t>صداع،</w:t>
      </w:r>
      <w:r w:rsidRPr="008B1829">
        <w:rPr>
          <w:rFonts w:ascii="Arimo-Regular" w:eastAsia="Times New Roman" w:hAnsi="Arimo-Regular" w:cs="Times New Roman"/>
          <w:color w:val="333333"/>
          <w:sz w:val="24"/>
          <w:rtl/>
          <w:lang w:bidi="ar-SA"/>
        </w:rPr>
        <w:t xml:space="preserve"> الشعور بألم في </w:t>
      </w:r>
      <w:r w:rsidR="005765FB" w:rsidRPr="008B1829">
        <w:rPr>
          <w:rFonts w:ascii="Arimo-Regular" w:eastAsia="Times New Roman" w:hAnsi="Arimo-Regular" w:cs="Times New Roman" w:hint="cs"/>
          <w:color w:val="333333"/>
          <w:sz w:val="24"/>
          <w:rtl/>
          <w:lang w:bidi="ar-SA"/>
        </w:rPr>
        <w:t>العضلات،</w:t>
      </w:r>
      <w:r w:rsidRPr="008B1829">
        <w:rPr>
          <w:rFonts w:ascii="Arimo-Regular" w:eastAsia="Times New Roman" w:hAnsi="Arimo-Regular" w:cs="Times New Roman"/>
          <w:color w:val="333333"/>
          <w:sz w:val="24"/>
          <w:rtl/>
          <w:lang w:bidi="ar-SA"/>
        </w:rPr>
        <w:t xml:space="preserve"> الشعور بأوجاع في </w:t>
      </w:r>
      <w:r w:rsidR="005765FB" w:rsidRPr="008B1829">
        <w:rPr>
          <w:rFonts w:ascii="Arimo-Regular" w:eastAsia="Times New Roman" w:hAnsi="Arimo-Regular" w:cs="Times New Roman" w:hint="cs"/>
          <w:color w:val="333333"/>
          <w:sz w:val="24"/>
          <w:rtl/>
          <w:lang w:bidi="ar-SA"/>
        </w:rPr>
        <w:t>المفاصل،</w:t>
      </w:r>
      <w:r w:rsidRPr="008B1829">
        <w:rPr>
          <w:rFonts w:ascii="Arimo-Regular" w:eastAsia="Times New Roman" w:hAnsi="Arimo-Regular" w:cs="Times New Roman"/>
          <w:color w:val="333333"/>
          <w:sz w:val="24"/>
          <w:rtl/>
          <w:lang w:bidi="ar-SA"/>
        </w:rPr>
        <w:t xml:space="preserve"> الشعور بالغثيان وانتفاخ في العقد الليمفاوية</w:t>
      </w:r>
      <w:r w:rsidRPr="008B1829">
        <w:rPr>
          <w:rFonts w:ascii="Arimo-Regular" w:eastAsia="Times New Roman" w:hAnsi="Arimo-Regular" w:cs="Times New Roman"/>
          <w:color w:val="333333"/>
          <w:sz w:val="24"/>
        </w:rPr>
        <w:t>.</w:t>
      </w:r>
    </w:p>
    <w:p w14:paraId="45E07B68" w14:textId="77777777"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Pr>
        <w:br/>
      </w:r>
      <w:r w:rsidRPr="008B1829">
        <w:rPr>
          <w:rFonts w:ascii="Arimo-Regular" w:eastAsia="Times New Roman" w:hAnsi="Arimo-Regular" w:cs="Times New Roman"/>
          <w:b/>
          <w:bCs/>
          <w:color w:val="333333"/>
          <w:sz w:val="24"/>
          <w:rtl/>
          <w:lang w:bidi="ar-SA"/>
        </w:rPr>
        <w:t>هذه الأعراض تزول غالبًا بعد مرور يوم أو يومين من تلقي اللقاح وهي أقل شيوعًا بعد تلقي الوجبة الثانية</w:t>
      </w:r>
      <w:r w:rsidRPr="008B1829">
        <w:rPr>
          <w:rFonts w:ascii="Arimo-Regular" w:eastAsia="Times New Roman" w:hAnsi="Arimo-Regular" w:cs="Times New Roman"/>
          <w:b/>
          <w:bCs/>
          <w:color w:val="333333"/>
          <w:sz w:val="24"/>
        </w:rPr>
        <w:t>.</w:t>
      </w:r>
    </w:p>
    <w:p w14:paraId="4FEB10AF" w14:textId="34FF2CEB" w:rsidR="008B1829" w:rsidRPr="008B1829" w:rsidRDefault="008B1829" w:rsidP="005765FB">
      <w:pPr>
        <w:spacing w:after="100" w:afterAutospacing="1" w:line="360" w:lineRule="auto"/>
        <w:jc w:val="both"/>
        <w:rPr>
          <w:rFonts w:ascii="Arimo-Regular" w:eastAsia="Times New Roman" w:hAnsi="Arimo-Regular" w:cs="Times New Roman"/>
          <w:color w:val="333333"/>
          <w:sz w:val="24"/>
        </w:rPr>
      </w:pPr>
      <w:r w:rsidRPr="008B1829">
        <w:rPr>
          <w:rFonts w:ascii="Arimo-Regular" w:eastAsia="Times New Roman" w:hAnsi="Arimo-Regular" w:cs="Times New Roman"/>
          <w:color w:val="333333"/>
          <w:sz w:val="24"/>
          <w:rtl/>
          <w:lang w:bidi="ar-SA"/>
        </w:rPr>
        <w:t xml:space="preserve">الأعراض </w:t>
      </w:r>
      <w:r w:rsidR="00AF7FB4" w:rsidRPr="008B1829">
        <w:rPr>
          <w:rFonts w:ascii="Arimo-Regular" w:eastAsia="Times New Roman" w:hAnsi="Arimo-Regular" w:cs="Times New Roman" w:hint="cs"/>
          <w:color w:val="333333"/>
          <w:sz w:val="24"/>
          <w:rtl/>
          <w:lang w:bidi="ar-SA"/>
        </w:rPr>
        <w:t>التحسسية،</w:t>
      </w:r>
      <w:r w:rsidRPr="008B1829">
        <w:rPr>
          <w:rFonts w:ascii="Arimo-Regular" w:eastAsia="Times New Roman" w:hAnsi="Arimo-Regular" w:cs="Times New Roman"/>
          <w:color w:val="333333"/>
          <w:sz w:val="24"/>
          <w:rtl/>
          <w:lang w:bidi="ar-SA"/>
        </w:rPr>
        <w:t xml:space="preserve"> بما في ذلك رد الفعل التحسسي الفوري من نوع الصدمة التحسسية </w:t>
      </w:r>
      <w:r w:rsidR="00AF7FB4" w:rsidRPr="008B1829">
        <w:rPr>
          <w:rFonts w:ascii="Arimo-Regular" w:eastAsia="Times New Roman" w:hAnsi="Arimo-Regular" w:cs="Times New Roman" w:hint="cs"/>
          <w:color w:val="333333"/>
          <w:sz w:val="24"/>
          <w:rtl/>
          <w:lang w:bidi="ar-SA"/>
        </w:rPr>
        <w:t>المفرطة،</w:t>
      </w:r>
      <w:r w:rsidRPr="008B1829">
        <w:rPr>
          <w:rFonts w:ascii="Arimo-Regular" w:eastAsia="Times New Roman" w:hAnsi="Arimo-Regular" w:cs="Times New Roman"/>
          <w:color w:val="333333"/>
          <w:sz w:val="24"/>
          <w:rtl/>
          <w:lang w:bidi="ar-SA"/>
        </w:rPr>
        <w:t xml:space="preserve"> نادرة الحدوث. المرضى الذين سبق أن تعرضوا لصدمة تحسسية مفرطة في </w:t>
      </w:r>
      <w:r w:rsidR="005765FB" w:rsidRPr="008B1829">
        <w:rPr>
          <w:rFonts w:ascii="Arimo-Regular" w:eastAsia="Times New Roman" w:hAnsi="Arimo-Regular" w:cs="Times New Roman" w:hint="cs"/>
          <w:color w:val="333333"/>
          <w:sz w:val="24"/>
          <w:rtl/>
          <w:lang w:bidi="ar-SA"/>
        </w:rPr>
        <w:t>الماضي</w:t>
      </w:r>
      <w:r w:rsidR="005765FB">
        <w:rPr>
          <w:rFonts w:ascii="Arimo-Regular" w:eastAsia="Times New Roman" w:hAnsi="Arimo-Regular" w:cs="Times New Roman" w:hint="cs"/>
          <w:color w:val="333333"/>
          <w:sz w:val="24"/>
          <w:rtl/>
          <w:lang w:bidi="ar-SA"/>
        </w:rPr>
        <w:t>،</w:t>
      </w:r>
      <w:r w:rsidRPr="008B1829">
        <w:rPr>
          <w:rFonts w:ascii="Arimo-Regular" w:eastAsia="Times New Roman" w:hAnsi="Arimo-Regular" w:cs="Times New Roman"/>
          <w:color w:val="333333"/>
          <w:sz w:val="24"/>
          <w:rtl/>
          <w:lang w:bidi="ar-SA"/>
        </w:rPr>
        <w:t xml:space="preserve"> لأي </w:t>
      </w:r>
      <w:r w:rsidR="005765FB" w:rsidRPr="008B1829">
        <w:rPr>
          <w:rFonts w:ascii="Arimo-Regular" w:eastAsia="Times New Roman" w:hAnsi="Arimo-Regular" w:cs="Times New Roman" w:hint="cs"/>
          <w:color w:val="333333"/>
          <w:sz w:val="24"/>
          <w:rtl/>
          <w:lang w:bidi="ar-SA"/>
        </w:rPr>
        <w:t>سبب،</w:t>
      </w:r>
      <w:r w:rsidRPr="008B1829">
        <w:rPr>
          <w:rFonts w:ascii="Arimo-Regular" w:eastAsia="Times New Roman" w:hAnsi="Arimo-Regular" w:cs="Times New Roman"/>
          <w:color w:val="333333"/>
          <w:sz w:val="24"/>
          <w:rtl/>
          <w:lang w:bidi="ar-SA"/>
        </w:rPr>
        <w:t xml:space="preserve"> عليهم استشارة الطاقم المشرف على منح اللقاح قبل تلقي اللقاح</w:t>
      </w:r>
      <w:r w:rsidRPr="008B1829">
        <w:rPr>
          <w:rFonts w:ascii="Arimo-Regular" w:eastAsia="Times New Roman" w:hAnsi="Arimo-Regular" w:cs="Times New Roman"/>
          <w:color w:val="333333"/>
          <w:sz w:val="24"/>
        </w:rPr>
        <w:t>.</w:t>
      </w:r>
      <w:r w:rsidR="005765FB">
        <w:rPr>
          <w:rFonts w:ascii="Arimo-Regular" w:eastAsia="Times New Roman" w:hAnsi="Arimo-Regular" w:cs="Times New Roman" w:hint="cs"/>
          <w:color w:val="333333"/>
          <w:sz w:val="24"/>
          <w:rtl/>
        </w:rPr>
        <w:t xml:space="preserve"> </w:t>
      </w:r>
      <w:r w:rsidRPr="008B1829">
        <w:rPr>
          <w:rFonts w:ascii="Arimo-Regular" w:eastAsia="Times New Roman" w:hAnsi="Arimo-Regular" w:cs="Times New Roman"/>
          <w:color w:val="333333"/>
          <w:sz w:val="24"/>
          <w:rtl/>
          <w:lang w:bidi="ar-SA"/>
        </w:rPr>
        <w:t xml:space="preserve">بعد تلقي </w:t>
      </w:r>
      <w:r w:rsidR="005765FB" w:rsidRPr="008B1829">
        <w:rPr>
          <w:rFonts w:ascii="Arimo-Regular" w:eastAsia="Times New Roman" w:hAnsi="Arimo-Regular" w:cs="Times New Roman" w:hint="cs"/>
          <w:color w:val="333333"/>
          <w:sz w:val="24"/>
          <w:rtl/>
          <w:lang w:bidi="ar-SA"/>
        </w:rPr>
        <w:t>اللقاح،</w:t>
      </w:r>
      <w:r w:rsidRPr="008B1829">
        <w:rPr>
          <w:rFonts w:ascii="Arimo-Regular" w:eastAsia="Times New Roman" w:hAnsi="Arimo-Regular" w:cs="Times New Roman"/>
          <w:color w:val="333333"/>
          <w:sz w:val="24"/>
          <w:rtl/>
          <w:lang w:bidi="ar-SA"/>
        </w:rPr>
        <w:t xml:space="preserve"> يجب الانتظار في الموقع لمدة 15 دقيقة</w:t>
      </w:r>
      <w:r w:rsidRPr="008B1829">
        <w:rPr>
          <w:rFonts w:ascii="Arimo-Regular" w:eastAsia="Times New Roman" w:hAnsi="Arimo-Regular" w:cs="Times New Roman"/>
          <w:color w:val="333333"/>
          <w:sz w:val="24"/>
        </w:rPr>
        <w:t>.</w:t>
      </w:r>
    </w:p>
    <w:p w14:paraId="4A03B7B4" w14:textId="77777777" w:rsidR="00AF7FB4" w:rsidRPr="00AF7FB4" w:rsidRDefault="008B1829" w:rsidP="00AF7FB4">
      <w:pPr>
        <w:spacing w:after="100" w:afterAutospacing="1" w:line="360" w:lineRule="auto"/>
        <w:jc w:val="both"/>
        <w:rPr>
          <w:rFonts w:ascii="Arimo-Regular" w:eastAsia="Times New Roman" w:hAnsi="Arimo-Regular" w:cs="Times New Roman"/>
          <w:color w:val="0070C0"/>
          <w:sz w:val="24"/>
          <w:rtl/>
        </w:rPr>
      </w:pPr>
      <w:r w:rsidRPr="00AF7FB4">
        <w:rPr>
          <w:rFonts w:ascii="Arimo-Regular" w:eastAsia="Times New Roman" w:hAnsi="Arimo-Regular" w:cs="Times New Roman"/>
          <w:b/>
          <w:bCs/>
          <w:color w:val="0070C0"/>
          <w:sz w:val="24"/>
          <w:rtl/>
          <w:lang w:bidi="ar-SA"/>
        </w:rPr>
        <w:t>سيتم منح الحاصلين على الوجبة الثانية من اللقاح شهادة للدلالة على أخذ اللقاح ("البطاقة الخضراء")</w:t>
      </w:r>
      <w:r w:rsidRPr="00AF7FB4">
        <w:rPr>
          <w:rFonts w:ascii="Arimo-Regular" w:eastAsia="Times New Roman" w:hAnsi="Arimo-Regular" w:cs="Times New Roman"/>
          <w:b/>
          <w:bCs/>
          <w:color w:val="0070C0"/>
          <w:sz w:val="24"/>
        </w:rPr>
        <w:t>. </w:t>
      </w:r>
      <w:r w:rsidRPr="00AF7FB4">
        <w:rPr>
          <w:rFonts w:ascii="Arimo-Regular" w:eastAsia="Times New Roman" w:hAnsi="Arimo-Regular" w:cs="Times New Roman"/>
          <w:color w:val="0070C0"/>
          <w:sz w:val="24"/>
        </w:rPr>
        <w:t> </w:t>
      </w:r>
      <w:r w:rsidRPr="00AF7FB4">
        <w:rPr>
          <w:rFonts w:ascii="Arimo-Regular" w:eastAsia="Times New Roman" w:hAnsi="Arimo-Regular" w:cs="Times New Roman"/>
          <w:color w:val="0070C0"/>
          <w:sz w:val="24"/>
          <w:rtl/>
          <w:lang w:bidi="ar-SA"/>
        </w:rPr>
        <w:t>سيتمتع حامل هذه الشهادة بمكانة مشابهة للمتعافين, بما في ذلك الإعفاء من الحجر الصحي والدخول الى الأماكن المعرفة ك-’جزر خضراء’. سيبدأ مفعول هذه المكانة خلال 7 أيام من موعد تلقي الوجبة الثانية (لا يشمل يوم تلقي اللقاح)</w:t>
      </w:r>
      <w:r w:rsidRPr="00AF7FB4">
        <w:rPr>
          <w:rFonts w:ascii="Arimo-Regular" w:eastAsia="Times New Roman" w:hAnsi="Arimo-Regular" w:cs="Times New Roman"/>
          <w:color w:val="0070C0"/>
          <w:sz w:val="24"/>
        </w:rPr>
        <w:t>.</w:t>
      </w:r>
      <w:r w:rsidRPr="00AF7FB4">
        <w:rPr>
          <w:rFonts w:ascii="Arimo-Regular" w:eastAsia="Times New Roman" w:hAnsi="Arimo-Regular" w:cs="Times New Roman"/>
          <w:color w:val="0070C0"/>
          <w:sz w:val="24"/>
        </w:rPr>
        <w:br/>
      </w:r>
      <w:r w:rsidRPr="00AF7FB4">
        <w:rPr>
          <w:rFonts w:ascii="Arimo-Regular" w:eastAsia="Times New Roman" w:hAnsi="Arimo-Regular" w:cs="Times New Roman"/>
          <w:color w:val="0070C0"/>
          <w:sz w:val="24"/>
          <w:rtl/>
          <w:lang w:bidi="ar-SA"/>
        </w:rPr>
        <w:t>لأي سؤال متعلق بالأعراض الجانبية يمكن التوجه الى العامل المشرف على منح اللقاح او الى الطبيب المعالج</w:t>
      </w:r>
      <w:r w:rsidRPr="00AF7FB4">
        <w:rPr>
          <w:rFonts w:ascii="Arimo-Regular" w:eastAsia="Times New Roman" w:hAnsi="Arimo-Regular" w:cs="Times New Roman"/>
          <w:color w:val="0070C0"/>
          <w:sz w:val="24"/>
        </w:rPr>
        <w:t>.</w:t>
      </w:r>
    </w:p>
    <w:p w14:paraId="66C0AA3B" w14:textId="0ED6C908" w:rsidR="005765FB" w:rsidRPr="00AF7FB4" w:rsidRDefault="005765FB" w:rsidP="00AF7FB4">
      <w:pPr>
        <w:spacing w:line="360" w:lineRule="auto"/>
        <w:jc w:val="both"/>
      </w:pPr>
      <w:r>
        <w:rPr>
          <w:rFonts w:ascii="Arimo-Regular" w:eastAsia="Times New Roman" w:hAnsi="Arimo-Regular" w:cs="Times New Roman" w:hint="cs"/>
          <w:color w:val="333333"/>
          <w:sz w:val="24"/>
          <w:rtl/>
          <w:lang w:bidi="ar-JO"/>
        </w:rPr>
        <w:t>المصدر:</w:t>
      </w:r>
      <w:r w:rsidR="00AF7FB4">
        <w:rPr>
          <w:rFonts w:ascii="Arimo-Regular" w:eastAsia="Times New Roman" w:hAnsi="Arimo-Regular" w:cs="Times New Roman" w:hint="cs"/>
          <w:color w:val="333333"/>
          <w:sz w:val="24"/>
          <w:rtl/>
        </w:rPr>
        <w:t xml:space="preserve">  </w:t>
      </w:r>
      <w:hyperlink r:id="rId10" w:history="1">
        <w:r w:rsidR="00AF7FB4" w:rsidRPr="00C82510">
          <w:rPr>
            <w:rStyle w:val="Hyperlink"/>
          </w:rPr>
          <w:t>https://govextra.gov.il/ministry-of-health/covid19-vaccine/home-ar</w:t>
        </w:r>
        <w:r w:rsidR="00AF7FB4" w:rsidRPr="00C82510">
          <w:rPr>
            <w:rStyle w:val="Hyperlink"/>
            <w:rtl/>
          </w:rPr>
          <w:t>/</w:t>
        </w:r>
      </w:hyperlink>
    </w:p>
    <w:sectPr w:rsidR="005765FB" w:rsidRPr="00AF7FB4" w:rsidSect="001A1B7E">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4AD2D" w14:textId="77777777" w:rsidR="008361D4" w:rsidRDefault="008361D4" w:rsidP="00AF7FB4">
      <w:pPr>
        <w:spacing w:after="0"/>
      </w:pPr>
      <w:r>
        <w:separator/>
      </w:r>
    </w:p>
  </w:endnote>
  <w:endnote w:type="continuationSeparator" w:id="0">
    <w:p w14:paraId="544922BB" w14:textId="77777777" w:rsidR="008361D4" w:rsidRDefault="008361D4" w:rsidP="00AF7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Arimo-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9735A" w14:textId="77777777" w:rsidR="008361D4" w:rsidRDefault="008361D4" w:rsidP="00AF7FB4">
      <w:pPr>
        <w:spacing w:after="0"/>
      </w:pPr>
      <w:r>
        <w:separator/>
      </w:r>
    </w:p>
  </w:footnote>
  <w:footnote w:type="continuationSeparator" w:id="0">
    <w:p w14:paraId="035F547A" w14:textId="77777777" w:rsidR="008361D4" w:rsidRDefault="008361D4" w:rsidP="00AF7F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EC5C" w14:textId="21B51040" w:rsidR="00AF7FB4" w:rsidRDefault="00AF7FB4" w:rsidP="00AF7FB4">
    <w:pPr>
      <w:pStyle w:val="a5"/>
      <w:jc w:val="both"/>
      <w:rPr>
        <w:rFonts w:cstheme="minorBidi"/>
        <w:color w:val="4F81BD" w:themeColor="accent1"/>
        <w:szCs w:val="22"/>
        <w:lang w:bidi="ar-SA"/>
      </w:rPr>
    </w:pPr>
    <w:r>
      <w:rPr>
        <w:rFonts w:cstheme="minorBidi"/>
        <w:noProof/>
        <w:szCs w:val="22"/>
      </w:rPr>
      <w:drawing>
        <wp:anchor distT="0" distB="0" distL="114300" distR="114300" simplePos="0" relativeHeight="251658240" behindDoc="0" locked="0" layoutInCell="1" allowOverlap="1" wp14:anchorId="3DA56E80" wp14:editId="5747D28A">
          <wp:simplePos x="0" y="0"/>
          <wp:positionH relativeFrom="margin">
            <wp:posOffset>2209800</wp:posOffset>
          </wp:positionH>
          <wp:positionV relativeFrom="paragraph">
            <wp:posOffset>7620</wp:posOffset>
          </wp:positionV>
          <wp:extent cx="889635" cy="809625"/>
          <wp:effectExtent l="0" t="0" r="5715" b="952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hint="cs"/>
        <w:color w:val="4F81BD" w:themeColor="accent1"/>
        <w:sz w:val="36"/>
        <w:szCs w:val="36"/>
        <w:rtl/>
        <w:lang w:bidi="ar-SA"/>
      </w:rPr>
      <w:t>مجلس</w:t>
    </w:r>
    <w:r>
      <w:rPr>
        <w:color w:val="4F81BD" w:themeColor="accent1"/>
        <w:sz w:val="36"/>
        <w:szCs w:val="36"/>
        <w:rtl/>
        <w:lang w:bidi="ar-SA"/>
      </w:rPr>
      <w:t xml:space="preserve"> </w:t>
    </w:r>
    <w:r>
      <w:rPr>
        <w:rFonts w:ascii="Arial" w:hAnsi="Arial" w:cs="Arial" w:hint="cs"/>
        <w:color w:val="4F81BD" w:themeColor="accent1"/>
        <w:sz w:val="36"/>
        <w:szCs w:val="36"/>
        <w:rtl/>
        <w:lang w:bidi="ar-SA"/>
      </w:rPr>
      <w:t>بيت</w:t>
    </w:r>
    <w:r>
      <w:rPr>
        <w:color w:val="4F81BD" w:themeColor="accent1"/>
        <w:sz w:val="36"/>
        <w:szCs w:val="36"/>
        <w:rtl/>
        <w:lang w:bidi="ar-SA"/>
      </w:rPr>
      <w:t xml:space="preserve"> </w:t>
    </w:r>
    <w:proofErr w:type="spellStart"/>
    <w:r>
      <w:rPr>
        <w:rFonts w:ascii="Arial" w:hAnsi="Arial" w:cs="Arial" w:hint="cs"/>
        <w:color w:val="4F81BD" w:themeColor="accent1"/>
        <w:sz w:val="36"/>
        <w:szCs w:val="36"/>
        <w:rtl/>
        <w:lang w:bidi="ar-SA"/>
      </w:rPr>
      <w:t>زرازير</w:t>
    </w:r>
    <w:proofErr w:type="spellEnd"/>
    <w:r>
      <w:rPr>
        <w:color w:val="4F81BD" w:themeColor="accent1"/>
        <w:sz w:val="36"/>
        <w:szCs w:val="36"/>
        <w:rtl/>
        <w:lang w:bidi="ar-SA"/>
      </w:rPr>
      <w:t xml:space="preserve"> </w:t>
    </w:r>
    <w:r>
      <w:rPr>
        <w:rFonts w:ascii="Arial" w:hAnsi="Arial" w:cs="Arial" w:hint="cs"/>
        <w:color w:val="4F81BD" w:themeColor="accent1"/>
        <w:sz w:val="36"/>
        <w:szCs w:val="36"/>
        <w:rtl/>
        <w:lang w:bidi="ar-SA"/>
      </w:rPr>
      <w:t>المحلي</w:t>
    </w:r>
    <w:r>
      <w:rPr>
        <w:color w:val="4F81BD" w:themeColor="accent1"/>
        <w:rtl/>
        <w:lang w:bidi="ar-SA"/>
      </w:rPr>
      <w:t xml:space="preserve">  </w:t>
    </w:r>
    <w:r>
      <w:rPr>
        <w:rFonts w:ascii="David" w:hAnsi="David" w:cs="Times New Roman"/>
        <w:color w:val="4F81BD" w:themeColor="accent1"/>
        <w:sz w:val="36"/>
        <w:szCs w:val="36"/>
        <w:rtl/>
        <w:lang w:bidi="ar-SA"/>
      </w:rPr>
      <w:t xml:space="preserve"> </w:t>
    </w:r>
    <w:r>
      <w:rPr>
        <w:rFonts w:ascii="David" w:hAnsi="David"/>
        <w:color w:val="4F81BD" w:themeColor="accent1"/>
        <w:sz w:val="36"/>
        <w:szCs w:val="36"/>
        <w:rtl/>
      </w:rPr>
      <w:ptab w:relativeTo="margin" w:alignment="right" w:leader="none"/>
    </w:r>
    <w:r>
      <w:rPr>
        <w:rFonts w:ascii="David" w:hAnsi="David"/>
        <w:color w:val="4F81BD" w:themeColor="accent1"/>
        <w:sz w:val="36"/>
        <w:szCs w:val="36"/>
        <w:rtl/>
      </w:rPr>
      <w:t>מועצה מקומית בית זרזיר</w:t>
    </w:r>
  </w:p>
  <w:p w14:paraId="4F544051" w14:textId="0E2DF2F6" w:rsidR="00AF7FB4" w:rsidRDefault="00AF7FB4" w:rsidP="00AF7FB4">
    <w:pPr>
      <w:pStyle w:val="a5"/>
      <w:jc w:val="both"/>
      <w:rPr>
        <w:color w:val="4F81BD" w:themeColor="accent1"/>
        <w:rtl/>
        <w:lang w:bidi="ar-SA"/>
      </w:rPr>
    </w:pPr>
    <w:r>
      <w:rPr>
        <w:color w:val="4F81BD" w:themeColor="accent1"/>
        <w:sz w:val="28"/>
        <w:szCs w:val="28"/>
        <w:rtl/>
        <w:lang w:bidi="ar-SA"/>
      </w:rPr>
      <w:t xml:space="preserve">  </w:t>
    </w:r>
    <w:r>
      <w:rPr>
        <w:rFonts w:ascii="Arial" w:hAnsi="Arial" w:cs="Arial" w:hint="cs"/>
        <w:color w:val="4F81BD" w:themeColor="accent1"/>
        <w:sz w:val="28"/>
        <w:szCs w:val="28"/>
        <w:rtl/>
        <w:lang w:bidi="ar-SA"/>
      </w:rPr>
      <w:t>ص</w:t>
    </w:r>
    <w:r>
      <w:rPr>
        <w:color w:val="4F81BD" w:themeColor="accent1"/>
        <w:sz w:val="28"/>
        <w:szCs w:val="28"/>
        <w:rtl/>
        <w:lang w:bidi="ar-SA"/>
      </w:rPr>
      <w:t>.</w:t>
    </w:r>
    <w:r>
      <w:rPr>
        <w:rFonts w:ascii="Arial" w:hAnsi="Arial" w:cs="Arial" w:hint="cs"/>
        <w:color w:val="4F81BD" w:themeColor="accent1"/>
        <w:sz w:val="28"/>
        <w:szCs w:val="28"/>
        <w:rtl/>
        <w:lang w:bidi="ar-SA"/>
      </w:rPr>
      <w:t>ب</w:t>
    </w:r>
    <w:r>
      <w:rPr>
        <w:color w:val="4F81BD" w:themeColor="accent1"/>
        <w:sz w:val="28"/>
        <w:szCs w:val="28"/>
        <w:rtl/>
        <w:lang w:bidi="ar-SA"/>
      </w:rPr>
      <w:t xml:space="preserve">. </w:t>
    </w:r>
    <w:r>
      <w:rPr>
        <w:rFonts w:ascii="David" w:hAnsi="David" w:cs="Times New Roman"/>
        <w:color w:val="4F81BD" w:themeColor="accent1"/>
        <w:sz w:val="28"/>
        <w:szCs w:val="28"/>
        <w:rtl/>
        <w:lang w:bidi="ar-SA"/>
      </w:rPr>
      <w:t>81</w:t>
    </w:r>
    <w:r>
      <w:rPr>
        <w:color w:val="4F81BD" w:themeColor="accent1"/>
        <w:sz w:val="28"/>
        <w:szCs w:val="28"/>
        <w:rtl/>
        <w:lang w:bidi="ar-SA"/>
      </w:rPr>
      <w:t xml:space="preserve"> </w:t>
    </w:r>
    <w:r>
      <w:rPr>
        <w:rFonts w:ascii="Arial" w:hAnsi="Arial" w:cs="Arial" w:hint="cs"/>
        <w:color w:val="4F81BD" w:themeColor="accent1"/>
        <w:sz w:val="28"/>
        <w:szCs w:val="28"/>
        <w:rtl/>
        <w:lang w:bidi="ar-SA"/>
      </w:rPr>
      <w:t>بريد</w:t>
    </w:r>
    <w:r>
      <w:rPr>
        <w:color w:val="4F81BD" w:themeColor="accent1"/>
        <w:sz w:val="28"/>
        <w:szCs w:val="28"/>
        <w:rtl/>
        <w:lang w:bidi="ar-SA"/>
      </w:rPr>
      <w:t xml:space="preserve"> </w:t>
    </w:r>
    <w:proofErr w:type="spellStart"/>
    <w:r>
      <w:rPr>
        <w:rFonts w:ascii="Arial" w:hAnsi="Arial" w:cs="Arial" w:hint="cs"/>
        <w:color w:val="4F81BD" w:themeColor="accent1"/>
        <w:sz w:val="28"/>
        <w:szCs w:val="28"/>
        <w:rtl/>
        <w:lang w:bidi="ar-SA"/>
      </w:rPr>
      <w:t>نهلال</w:t>
    </w:r>
    <w:proofErr w:type="spellEnd"/>
    <w:r>
      <w:rPr>
        <w:color w:val="4F81BD" w:themeColor="accent1"/>
        <w:sz w:val="28"/>
        <w:szCs w:val="28"/>
        <w:rtl/>
        <w:lang w:bidi="ar-SA"/>
      </w:rPr>
      <w:t xml:space="preserve"> </w:t>
    </w:r>
    <w:r>
      <w:rPr>
        <w:rFonts w:ascii="David" w:hAnsi="David" w:cs="Times New Roman"/>
        <w:color w:val="4F81BD" w:themeColor="accent1"/>
        <w:sz w:val="28"/>
        <w:szCs w:val="28"/>
        <w:rtl/>
        <w:lang w:bidi="ar-SA"/>
      </w:rPr>
      <w:t>10600</w:t>
    </w:r>
    <w:r>
      <w:rPr>
        <w:color w:val="4F81BD" w:themeColor="accent1"/>
        <w:rtl/>
        <w:lang w:bidi="ar-SA"/>
      </w:rPr>
      <w:t xml:space="preserve"> </w:t>
    </w:r>
    <w:r>
      <w:rPr>
        <w:color w:val="4F81BD" w:themeColor="accent1"/>
        <w:rtl/>
        <w:lang w:bidi="ar-SA"/>
      </w:rPr>
      <w:tab/>
    </w:r>
    <w:r>
      <w:rPr>
        <w:color w:val="4F81BD" w:themeColor="accent1"/>
        <w:rtl/>
      </w:rPr>
      <w:t xml:space="preserve">                                 </w:t>
    </w:r>
    <w:r>
      <w:rPr>
        <w:rFonts w:ascii="David" w:hAnsi="David"/>
        <w:color w:val="4F81BD" w:themeColor="accent1"/>
        <w:sz w:val="28"/>
        <w:szCs w:val="28"/>
        <w:rtl/>
      </w:rPr>
      <w:t xml:space="preserve">    </w:t>
    </w:r>
    <w:r>
      <w:rPr>
        <w:rFonts w:ascii="David" w:hAnsi="David" w:hint="cs"/>
        <w:color w:val="4F81BD" w:themeColor="accent1"/>
        <w:sz w:val="28"/>
        <w:szCs w:val="28"/>
        <w:rtl/>
      </w:rPr>
      <w:t xml:space="preserve"> </w:t>
    </w:r>
    <w:r>
      <w:rPr>
        <w:rFonts w:ascii="David" w:hAnsi="David"/>
        <w:color w:val="4F81BD" w:themeColor="accent1"/>
        <w:sz w:val="28"/>
        <w:szCs w:val="28"/>
        <w:rtl/>
      </w:rPr>
      <w:t xml:space="preserve">  ת.ד. 81 , דואר נהלל 10600</w:t>
    </w:r>
  </w:p>
  <w:p w14:paraId="6E34346C" w14:textId="739BFE84" w:rsidR="00AF7FB4" w:rsidRDefault="00AF7FB4" w:rsidP="00AF7FB4">
    <w:pPr>
      <w:pStyle w:val="a5"/>
      <w:jc w:val="both"/>
      <w:rPr>
        <w:color w:val="4F81BD" w:themeColor="accent1"/>
        <w:rtl/>
      </w:rPr>
    </w:pPr>
    <w:r>
      <w:rPr>
        <w:rFonts w:ascii="Arial" w:hAnsi="Arial" w:cs="Arial" w:hint="cs"/>
        <w:color w:val="4F81BD" w:themeColor="accent1"/>
        <w:sz w:val="24"/>
        <w:rtl/>
        <w:lang w:bidi="ar-SA"/>
      </w:rPr>
      <w:t>تلفون</w:t>
    </w:r>
    <w:r>
      <w:rPr>
        <w:color w:val="4F81BD" w:themeColor="accent1"/>
        <w:sz w:val="24"/>
        <w:rtl/>
        <w:lang w:bidi="ar-SA"/>
      </w:rPr>
      <w:t xml:space="preserve">: </w:t>
    </w:r>
    <w:r>
      <w:rPr>
        <w:rFonts w:ascii="David" w:hAnsi="David" w:cs="Times New Roman"/>
        <w:color w:val="4F81BD" w:themeColor="accent1"/>
        <w:sz w:val="24"/>
        <w:rtl/>
        <w:lang w:bidi="ar-SA"/>
      </w:rPr>
      <w:t>6416100-</w:t>
    </w:r>
    <w:r>
      <w:rPr>
        <w:color w:val="4F81BD" w:themeColor="accent1"/>
        <w:sz w:val="24"/>
        <w:rtl/>
        <w:lang w:bidi="ar-SA"/>
      </w:rPr>
      <w:t xml:space="preserve">04 </w:t>
    </w:r>
    <w:r>
      <w:rPr>
        <w:rFonts w:ascii="Arial" w:hAnsi="Arial" w:cs="Arial" w:hint="cs"/>
        <w:color w:val="4F81BD" w:themeColor="accent1"/>
        <w:sz w:val="24"/>
        <w:rtl/>
        <w:lang w:bidi="ar-SA"/>
      </w:rPr>
      <w:t>فاكس</w:t>
    </w:r>
    <w:r>
      <w:rPr>
        <w:color w:val="4F81BD" w:themeColor="accent1"/>
        <w:sz w:val="24"/>
        <w:rtl/>
        <w:lang w:bidi="ar-SA"/>
      </w:rPr>
      <w:t xml:space="preserve">: </w:t>
    </w:r>
    <w:r>
      <w:rPr>
        <w:rFonts w:ascii="David" w:hAnsi="David" w:cs="Times New Roman"/>
        <w:color w:val="4F81BD" w:themeColor="accent1"/>
        <w:sz w:val="24"/>
        <w:rtl/>
        <w:lang w:bidi="ar-SA"/>
      </w:rPr>
      <w:t>6415526-04</w:t>
    </w:r>
    <w:r>
      <w:rPr>
        <w:color w:val="4F81BD" w:themeColor="accent1"/>
        <w:rtl/>
        <w:lang w:bidi="ar-SA"/>
      </w:rPr>
      <w:t xml:space="preserve"> </w:t>
    </w:r>
    <w:r>
      <w:rPr>
        <w:rFonts w:hint="cs"/>
        <w:color w:val="4F81BD" w:themeColor="accent1"/>
        <w:rtl/>
      </w:rPr>
      <w:t xml:space="preserve">     </w:t>
    </w:r>
    <w:r>
      <w:rPr>
        <w:color w:val="4F81BD" w:themeColor="accent1"/>
        <w:rtl/>
        <w:lang w:bidi="ar-SA"/>
      </w:rPr>
      <w:t xml:space="preserve"> </w:t>
    </w:r>
    <w:r>
      <w:rPr>
        <w:color w:val="4F81BD" w:themeColor="accent1"/>
        <w:rtl/>
      </w:rPr>
      <w:ptab w:relativeTo="margin" w:alignment="center" w:leader="none"/>
    </w:r>
    <w:r>
      <w:rPr>
        <w:color w:val="4F81BD" w:themeColor="accent1"/>
        <w:rtl/>
      </w:rPr>
      <w:t xml:space="preserve">                         </w:t>
    </w:r>
    <w:r>
      <w:rPr>
        <w:rFonts w:ascii="David" w:hAnsi="David"/>
        <w:color w:val="4F81BD" w:themeColor="accent1"/>
        <w:sz w:val="24"/>
        <w:rtl/>
      </w:rPr>
      <w:t>טלפון: 04-6416100</w:t>
    </w:r>
    <w:r>
      <w:rPr>
        <w:rFonts w:ascii="David" w:hAnsi="David" w:cs="Times New Roman"/>
        <w:color w:val="4F81BD" w:themeColor="accent1"/>
        <w:sz w:val="24"/>
        <w:rtl/>
        <w:lang w:bidi="ar-SA"/>
      </w:rPr>
      <w:t>،</w:t>
    </w:r>
    <w:r>
      <w:rPr>
        <w:rFonts w:ascii="David" w:hAnsi="David"/>
        <w:color w:val="4F81BD" w:themeColor="accent1"/>
        <w:sz w:val="24"/>
        <w:rtl/>
      </w:rPr>
      <w:t xml:space="preserve"> פקס: 04-6415526</w:t>
    </w:r>
  </w:p>
  <w:p w14:paraId="63CBFAA2" w14:textId="77777777" w:rsidR="00AF7FB4" w:rsidRDefault="00AF7FB4" w:rsidP="00AF7FB4">
    <w:pPr>
      <w:pStyle w:val="a5"/>
      <w:jc w:val="both"/>
      <w:rPr>
        <w:color w:val="4F81BD" w:themeColor="accent1"/>
        <w:rtl/>
      </w:rPr>
    </w:pPr>
    <w:r>
      <w:rPr>
        <w:color w:val="4F81BD" w:themeColor="accent1"/>
        <w:rtl/>
      </w:rPr>
      <w:t>___________________________________________________________________</w:t>
    </w:r>
  </w:p>
  <w:p w14:paraId="0D2BEEB0" w14:textId="77777777" w:rsidR="00AF7FB4" w:rsidRPr="00AF7FB4" w:rsidRDefault="00AF7FB4" w:rsidP="00AF7FB4">
    <w:pPr>
      <w:pStyle w:val="a5"/>
      <w:rPr>
        <w:rFonts w:hint="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3E92"/>
    <w:multiLevelType w:val="multilevel"/>
    <w:tmpl w:val="70BA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66888"/>
    <w:multiLevelType w:val="multilevel"/>
    <w:tmpl w:val="0ECC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29"/>
    <w:rsid w:val="00023A3D"/>
    <w:rsid w:val="00061461"/>
    <w:rsid w:val="001A1B7E"/>
    <w:rsid w:val="005765FB"/>
    <w:rsid w:val="008361D4"/>
    <w:rsid w:val="008B1829"/>
    <w:rsid w:val="00AF7FB4"/>
    <w:rsid w:val="00C82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1FED"/>
  <w15:chartTrackingRefBased/>
  <w15:docId w15:val="{B47FEBBD-D387-4BBC-96F3-506EDC62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461"/>
    <w:pPr>
      <w:bidi/>
      <w:spacing w:after="80" w:line="24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B1829"/>
    <w:pPr>
      <w:bidi w:val="0"/>
      <w:spacing w:before="100" w:beforeAutospacing="1" w:after="100" w:afterAutospacing="1"/>
    </w:pPr>
    <w:rPr>
      <w:rFonts w:ascii="Times New Roman" w:eastAsia="Times New Roman" w:hAnsi="Times New Roman" w:cs="Times New Roman"/>
      <w:sz w:val="24"/>
    </w:rPr>
  </w:style>
  <w:style w:type="character" w:styleId="a3">
    <w:name w:val="Strong"/>
    <w:basedOn w:val="a0"/>
    <w:uiPriority w:val="22"/>
    <w:qFormat/>
    <w:rsid w:val="008B1829"/>
    <w:rPr>
      <w:b/>
      <w:bCs/>
    </w:rPr>
  </w:style>
  <w:style w:type="character" w:styleId="Hyperlink">
    <w:name w:val="Hyperlink"/>
    <w:basedOn w:val="a0"/>
    <w:uiPriority w:val="99"/>
    <w:unhideWhenUsed/>
    <w:rsid w:val="00C82510"/>
    <w:rPr>
      <w:color w:val="0000FF" w:themeColor="hyperlink"/>
      <w:u w:val="single"/>
    </w:rPr>
  </w:style>
  <w:style w:type="character" w:styleId="a4">
    <w:name w:val="Unresolved Mention"/>
    <w:basedOn w:val="a0"/>
    <w:uiPriority w:val="99"/>
    <w:semiHidden/>
    <w:unhideWhenUsed/>
    <w:rsid w:val="00C82510"/>
    <w:rPr>
      <w:color w:val="605E5C"/>
      <w:shd w:val="clear" w:color="auto" w:fill="E1DFDD"/>
    </w:rPr>
  </w:style>
  <w:style w:type="character" w:styleId="FollowedHyperlink">
    <w:name w:val="FollowedHyperlink"/>
    <w:basedOn w:val="a0"/>
    <w:uiPriority w:val="99"/>
    <w:semiHidden/>
    <w:unhideWhenUsed/>
    <w:rsid w:val="005765FB"/>
    <w:rPr>
      <w:color w:val="800080" w:themeColor="followedHyperlink"/>
      <w:u w:val="single"/>
    </w:rPr>
  </w:style>
  <w:style w:type="paragraph" w:styleId="a5">
    <w:name w:val="header"/>
    <w:basedOn w:val="a"/>
    <w:link w:val="a6"/>
    <w:uiPriority w:val="99"/>
    <w:unhideWhenUsed/>
    <w:rsid w:val="00AF7FB4"/>
    <w:pPr>
      <w:tabs>
        <w:tab w:val="center" w:pos="4153"/>
        <w:tab w:val="right" w:pos="8306"/>
      </w:tabs>
      <w:spacing w:after="0"/>
    </w:pPr>
  </w:style>
  <w:style w:type="character" w:customStyle="1" w:styleId="a6">
    <w:name w:val="כותרת עליונה תו"/>
    <w:basedOn w:val="a0"/>
    <w:link w:val="a5"/>
    <w:uiPriority w:val="99"/>
    <w:rsid w:val="00AF7FB4"/>
    <w:rPr>
      <w:rFonts w:cs="David"/>
      <w:szCs w:val="24"/>
    </w:rPr>
  </w:style>
  <w:style w:type="paragraph" w:styleId="a7">
    <w:name w:val="footer"/>
    <w:basedOn w:val="a"/>
    <w:link w:val="a8"/>
    <w:uiPriority w:val="99"/>
    <w:unhideWhenUsed/>
    <w:rsid w:val="00AF7FB4"/>
    <w:pPr>
      <w:tabs>
        <w:tab w:val="center" w:pos="4153"/>
        <w:tab w:val="right" w:pos="8306"/>
      </w:tabs>
      <w:spacing w:after="0"/>
    </w:pPr>
  </w:style>
  <w:style w:type="character" w:customStyle="1" w:styleId="a8">
    <w:name w:val="כותרת תחתונה תו"/>
    <w:basedOn w:val="a0"/>
    <w:link w:val="a7"/>
    <w:uiPriority w:val="99"/>
    <w:rsid w:val="00AF7FB4"/>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15355">
      <w:bodyDiv w:val="1"/>
      <w:marLeft w:val="0"/>
      <w:marRight w:val="0"/>
      <w:marTop w:val="0"/>
      <w:marBottom w:val="0"/>
      <w:divBdr>
        <w:top w:val="none" w:sz="0" w:space="0" w:color="auto"/>
        <w:left w:val="none" w:sz="0" w:space="0" w:color="auto"/>
        <w:bottom w:val="none" w:sz="0" w:space="0" w:color="auto"/>
        <w:right w:val="none" w:sz="0" w:space="0" w:color="auto"/>
      </w:divBdr>
    </w:div>
    <w:div w:id="16860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vextra.gov.il/ministry-of-health/covid19-vaccine/home-ar/"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2294</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עולא אנעים</dc:creator>
  <cp:keywords/>
  <dc:description/>
  <cp:lastModifiedBy>עולא אנעים</cp:lastModifiedBy>
  <cp:revision>7</cp:revision>
  <dcterms:created xsi:type="dcterms:W3CDTF">2021-01-25T11:54:00Z</dcterms:created>
  <dcterms:modified xsi:type="dcterms:W3CDTF">2021-01-26T07:08:00Z</dcterms:modified>
</cp:coreProperties>
</file>